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4" w:rsidRDefault="007C31DC">
      <w:pPr>
        <w:pStyle w:val="a4"/>
      </w:pPr>
      <w:r>
        <w:t>Перечень</w:t>
      </w:r>
      <w:r>
        <w:rPr>
          <w:spacing w:val="-7"/>
        </w:rPr>
        <w:t xml:space="preserve"> </w:t>
      </w:r>
      <w:r>
        <w:t>НПА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контроля</w:t>
      </w:r>
    </w:p>
    <w:p w:rsidR="00603E14" w:rsidRDefault="00603E14">
      <w:pPr>
        <w:pStyle w:val="a3"/>
        <w:spacing w:before="1"/>
        <w:ind w:left="0"/>
        <w:jc w:val="left"/>
        <w:rPr>
          <w:b/>
          <w:sz w:val="27"/>
        </w:rPr>
      </w:pPr>
    </w:p>
    <w:p w:rsidR="00603E14" w:rsidRDefault="007C31DC">
      <w:pPr>
        <w:pStyle w:val="a5"/>
        <w:numPr>
          <w:ilvl w:val="1"/>
          <w:numId w:val="2"/>
        </w:numPr>
        <w:tabs>
          <w:tab w:val="left" w:pos="1522"/>
        </w:tabs>
        <w:ind w:right="226" w:firstLine="710"/>
        <w:jc w:val="both"/>
        <w:rPr>
          <w:sz w:val="28"/>
        </w:rPr>
      </w:pPr>
      <w:r>
        <w:rPr>
          <w:sz w:val="28"/>
        </w:rPr>
        <w:t>Оценка результативности и эффективности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благоустройства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Федерации».</w:t>
      </w:r>
    </w:p>
    <w:p w:rsidR="00603E14" w:rsidRDefault="007C31DC">
      <w:pPr>
        <w:pStyle w:val="a5"/>
        <w:numPr>
          <w:ilvl w:val="1"/>
          <w:numId w:val="2"/>
        </w:numPr>
        <w:tabs>
          <w:tab w:val="left" w:pos="1666"/>
        </w:tabs>
        <w:spacing w:line="242" w:lineRule="auto"/>
        <w:ind w:right="238" w:firstLine="710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индикативные показатели для контроля в сфере благоустройства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поселение.</w:t>
      </w:r>
    </w:p>
    <w:p w:rsidR="00603E14" w:rsidRDefault="007C31DC">
      <w:pPr>
        <w:pStyle w:val="a3"/>
        <w:spacing w:before="94" w:line="276" w:lineRule="auto"/>
        <w:ind w:right="217"/>
      </w:pPr>
      <w:r>
        <w:rPr>
          <w:vertAlign w:val="superscript"/>
        </w:rPr>
        <w:t>2</w:t>
      </w:r>
      <w:r>
        <w:t xml:space="preserve"> Предмет контроля в сфере благоустройства обозначен с учетом того, какие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подпадают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поселений в соответствии со статьей 45.1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Федерации».</w:t>
      </w:r>
    </w:p>
    <w:p w:rsidR="00603E14" w:rsidRDefault="007C31DC">
      <w:pPr>
        <w:pStyle w:val="a3"/>
        <w:spacing w:before="199" w:line="276" w:lineRule="auto"/>
        <w:ind w:right="100"/>
      </w:pPr>
      <w:r>
        <w:t>По доступности объектов для инвалидов в предмете муниципального контроля</w:t>
      </w:r>
      <w:r>
        <w:rPr>
          <w:spacing w:val="1"/>
        </w:rPr>
        <w:t xml:space="preserve"> </w:t>
      </w:r>
      <w:r>
        <w:t>отмечены:</w:t>
      </w:r>
    </w:p>
    <w:p w:rsidR="00603E14" w:rsidRDefault="007C31DC">
      <w:pPr>
        <w:pStyle w:val="a5"/>
        <w:numPr>
          <w:ilvl w:val="0"/>
          <w:numId w:val="1"/>
        </w:numPr>
        <w:tabs>
          <w:tab w:val="left" w:pos="475"/>
        </w:tabs>
        <w:spacing w:before="201"/>
        <w:ind w:right="223" w:firstLine="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населения,</w:t>
      </w:r>
    </w:p>
    <w:p w:rsidR="00603E14" w:rsidRDefault="007C31DC">
      <w:pPr>
        <w:pStyle w:val="a5"/>
        <w:numPr>
          <w:ilvl w:val="0"/>
          <w:numId w:val="1"/>
        </w:numPr>
        <w:tabs>
          <w:tab w:val="left" w:pos="475"/>
          <w:tab w:val="left" w:pos="1855"/>
          <w:tab w:val="left" w:pos="2138"/>
          <w:tab w:val="left" w:pos="3045"/>
          <w:tab w:val="left" w:pos="3578"/>
          <w:tab w:val="left" w:pos="4100"/>
          <w:tab w:val="left" w:pos="4656"/>
          <w:tab w:val="left" w:pos="5721"/>
          <w:tab w:val="left" w:pos="6493"/>
          <w:tab w:val="left" w:pos="7108"/>
          <w:tab w:val="left" w:pos="8358"/>
          <w:tab w:val="left" w:pos="8748"/>
          <w:tab w:val="left" w:pos="9280"/>
          <w:tab w:val="left" w:pos="9926"/>
        </w:tabs>
        <w:ind w:firstLine="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проходов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входам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них,</w:t>
      </w:r>
      <w:r>
        <w:rPr>
          <w:spacing w:val="22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</w:t>
      </w:r>
      <w:r>
        <w:rPr>
          <w:sz w:val="28"/>
        </w:rPr>
        <w:tab/>
        <w:t>въездов</w:t>
      </w:r>
      <w:r>
        <w:rPr>
          <w:sz w:val="28"/>
        </w:rPr>
        <w:tab/>
        <w:t>во</w:t>
      </w:r>
      <w:r>
        <w:rPr>
          <w:sz w:val="28"/>
        </w:rPr>
        <w:tab/>
        <w:t>дворы,</w:t>
      </w:r>
      <w:r>
        <w:rPr>
          <w:sz w:val="28"/>
        </w:rPr>
        <w:tab/>
        <w:t>обеспечению</w:t>
      </w:r>
      <w:r>
        <w:rPr>
          <w:sz w:val="28"/>
        </w:rPr>
        <w:tab/>
        <w:t>безопасности</w:t>
      </w:r>
      <w:r>
        <w:rPr>
          <w:sz w:val="28"/>
        </w:rPr>
        <w:tab/>
        <w:t>пешеходов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ab/>
      </w:r>
      <w:r>
        <w:rPr>
          <w:sz w:val="28"/>
        </w:rPr>
        <w:tab/>
        <w:t>пешеходного</w:t>
      </w:r>
      <w:r>
        <w:rPr>
          <w:sz w:val="28"/>
        </w:rPr>
        <w:tab/>
        <w:t>движения,</w:t>
      </w:r>
      <w:r>
        <w:rPr>
          <w:sz w:val="28"/>
        </w:rPr>
        <w:tab/>
        <w:t>включая</w:t>
      </w:r>
      <w:r>
        <w:rPr>
          <w:sz w:val="28"/>
        </w:rPr>
        <w:tab/>
        <w:t>инвалидов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маломобильные группы населения, на период осуществления земляных 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25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25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гру</w:t>
      </w:r>
      <w:proofErr w:type="gramStart"/>
      <w:r>
        <w:rPr>
          <w:sz w:val="28"/>
        </w:rPr>
        <w:t>пп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зд</w:t>
      </w:r>
      <w:proofErr w:type="gramEnd"/>
      <w:r>
        <w:rPr>
          <w:sz w:val="28"/>
        </w:rPr>
        <w:t>ания,</w:t>
      </w:r>
    </w:p>
    <w:p w:rsidR="00603E14" w:rsidRDefault="007C31DC">
      <w:pPr>
        <w:pStyle w:val="a3"/>
        <w:spacing w:before="50" w:line="276" w:lineRule="auto"/>
        <w:ind w:right="214"/>
      </w:pPr>
      <w:proofErr w:type="gramStart"/>
      <w:r>
        <w:t>то</w:t>
      </w:r>
      <w:r>
        <w:rPr>
          <w:spacing w:val="1"/>
        </w:rPr>
        <w:t xml:space="preserve"> </w:t>
      </w:r>
      <w:r>
        <w:t>полагаем,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</w:t>
      </w:r>
      <w:r>
        <w:t>иям технических регламентов, в том числе требованиям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доступа инвалидов к объекту капитального строительства (в случае 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</w:t>
      </w:r>
      <w:r>
        <w:t>анения,</w:t>
      </w:r>
      <w:r>
        <w:rPr>
          <w:spacing w:val="1"/>
        </w:rPr>
        <w:t xml:space="preserve"> </w:t>
      </w:r>
      <w:r>
        <w:t>образования, культуры, отдыха, спорта и иным объектам социально-культурного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общественного питания, объектам делового, административного, финансового,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 жилищного фонда)</w:t>
      </w:r>
      <w:r>
        <w:rPr>
          <w:spacing w:val="3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подпункт</w:t>
      </w:r>
      <w:r>
        <w:rPr>
          <w:spacing w:val="2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пункта</w:t>
      </w:r>
      <w:proofErr w:type="gramEnd"/>
    </w:p>
    <w:p w:rsidR="00603E14" w:rsidRDefault="007C31DC">
      <w:pPr>
        <w:pStyle w:val="a3"/>
        <w:spacing w:before="3" w:line="276" w:lineRule="auto"/>
        <w:ind w:right="223"/>
      </w:pPr>
      <w:proofErr w:type="gramStart"/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РФ).</w:t>
      </w:r>
      <w:proofErr w:type="gramEnd"/>
    </w:p>
    <w:p w:rsidR="00603E14" w:rsidRDefault="007C31DC">
      <w:pPr>
        <w:pStyle w:val="a3"/>
        <w:spacing w:before="195" w:line="278" w:lineRule="auto"/>
        <w:ind w:right="23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дополнен или уточнен с учетом содержания правил благоустройства территории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603E14" w:rsidRDefault="00603E14">
      <w:pPr>
        <w:spacing w:line="278" w:lineRule="auto"/>
        <w:sectPr w:rsidR="00603E14">
          <w:type w:val="continuous"/>
          <w:pgSz w:w="11910" w:h="16840"/>
          <w:pgMar w:top="1200" w:right="620" w:bottom="280" w:left="980" w:header="720" w:footer="720" w:gutter="0"/>
          <w:cols w:space="720"/>
        </w:sectPr>
      </w:pPr>
    </w:p>
    <w:p w:rsidR="00603E14" w:rsidRDefault="007C31DC">
      <w:pPr>
        <w:pStyle w:val="a3"/>
        <w:spacing w:before="74" w:line="276" w:lineRule="auto"/>
        <w:ind w:right="208"/>
      </w:pPr>
      <w:proofErr w:type="gramStart"/>
      <w:r>
        <w:rPr>
          <w:vertAlign w:val="superscript"/>
        </w:rPr>
        <w:lastRenderedPageBreak/>
        <w:t>3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 на территориях субъектов Российской Федерации и территориях</w:t>
      </w:r>
      <w:r>
        <w:rPr>
          <w:spacing w:val="1"/>
        </w:rPr>
        <w:t xml:space="preserve"> </w:t>
      </w:r>
      <w:r>
        <w:t>муниципальных образований, которая может применяться в случае, если такая</w:t>
      </w:r>
      <w:r>
        <w:rPr>
          <w:spacing w:val="1"/>
        </w:rPr>
        <w:t xml:space="preserve"> </w:t>
      </w:r>
      <w:r>
        <w:t>процедура и порядок её проведения установлены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</w:t>
      </w:r>
      <w:r>
        <w:t>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исчерпывающих перечней процедур в сфере строительства</w:t>
      </w:r>
      <w:proofErr w:type="gramEnd"/>
      <w:r>
        <w:t>, предусмотренных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30</w:t>
      </w:r>
      <w:r>
        <w:rPr>
          <w:spacing w:val="68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30"/>
        </w:rPr>
        <w:t xml:space="preserve"> </w:t>
      </w:r>
      <w:r>
        <w:t>г.</w:t>
      </w:r>
    </w:p>
    <w:p w:rsidR="00603E14" w:rsidRDefault="007C31DC">
      <w:pPr>
        <w:pStyle w:val="a3"/>
        <w:spacing w:line="322" w:lineRule="exact"/>
      </w:pPr>
      <w:r>
        <w:t>№</w:t>
      </w:r>
      <w:r>
        <w:rPr>
          <w:spacing w:val="-2"/>
        </w:rPr>
        <w:t xml:space="preserve"> </w:t>
      </w:r>
      <w:r>
        <w:t>4</w:t>
      </w:r>
      <w:r>
        <w:t>03,</w:t>
      </w:r>
      <w:r>
        <w:rPr>
          <w:spacing w:val="4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28</w:t>
      </w:r>
    </w:p>
    <w:p w:rsidR="00603E14" w:rsidRDefault="007C31DC">
      <w:pPr>
        <w:pStyle w:val="a3"/>
        <w:spacing w:before="249" w:line="276" w:lineRule="auto"/>
        <w:ind w:right="214"/>
      </w:pPr>
      <w:r>
        <w:t>марта 2017 г. № 346, от 7 ноября 2016 г. № 1138, от 17 апреля 2017</w:t>
      </w:r>
      <w:r>
        <w:rPr>
          <w:spacing w:val="70"/>
        </w:rPr>
        <w:t xml:space="preserve"> </w:t>
      </w:r>
      <w:r>
        <w:t>г. № 452, от</w:t>
      </w:r>
      <w:r>
        <w:rPr>
          <w:spacing w:val="1"/>
        </w:rPr>
        <w:t xml:space="preserve"> </w:t>
      </w:r>
      <w:r>
        <w:t>27 декабря 2016 г. № 1504). Если предоставление разрешения на 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предусмотрено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поселении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исключен.</w:t>
      </w:r>
    </w:p>
    <w:p w:rsidR="00603E14" w:rsidRDefault="007C31DC">
      <w:pPr>
        <w:pStyle w:val="a3"/>
        <w:spacing w:before="228"/>
        <w:ind w:right="216"/>
      </w:pPr>
      <w:proofErr w:type="gramStart"/>
      <w:r>
        <w:rPr>
          <w:vertAlign w:val="superscript"/>
        </w:rPr>
        <w:t>4</w:t>
      </w:r>
      <w:r>
        <w:t>Предоставление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разрешения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пересадку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 применяться в случае, если такая процедура и порядок её проведения</w:t>
      </w:r>
      <w:r>
        <w:rPr>
          <w:spacing w:val="1"/>
        </w:rPr>
        <w:t xml:space="preserve"> </w:t>
      </w:r>
      <w:r>
        <w:t>установлены нормативным правовым актом субъекта Российской Федерации или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исчерпывающих</w:t>
      </w:r>
      <w:r>
        <w:rPr>
          <w:spacing w:val="1"/>
        </w:rPr>
        <w:t xml:space="preserve"> </w:t>
      </w:r>
      <w:proofErr w:type="spellStart"/>
      <w:r>
        <w:t>пе</w:t>
      </w:r>
      <w:r>
        <w:t>речнейпроцедур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апреля</w:t>
      </w:r>
      <w:r>
        <w:rPr>
          <w:spacing w:val="29"/>
        </w:rPr>
        <w:t xml:space="preserve"> </w:t>
      </w:r>
      <w:r>
        <w:t>2014</w:t>
      </w:r>
      <w:r>
        <w:rPr>
          <w:spacing w:val="18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403,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марта</w:t>
      </w:r>
      <w:r>
        <w:rPr>
          <w:spacing w:val="34"/>
        </w:rPr>
        <w:t xml:space="preserve"> </w:t>
      </w:r>
      <w:r>
        <w:t>2017</w:t>
      </w:r>
      <w:r>
        <w:rPr>
          <w:spacing w:val="1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346,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ноября</w:t>
      </w:r>
    </w:p>
    <w:p w:rsidR="00603E14" w:rsidRDefault="007C31DC">
      <w:pPr>
        <w:pStyle w:val="a3"/>
        <w:spacing w:before="1"/>
      </w:pPr>
      <w:r>
        <w:t>2016</w:t>
      </w:r>
      <w:r>
        <w:rPr>
          <w:spacing w:val="12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1138,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апреля</w:t>
      </w:r>
    </w:p>
    <w:p w:rsidR="00603E14" w:rsidRDefault="007C31DC">
      <w:pPr>
        <w:pStyle w:val="a3"/>
        <w:ind w:right="217"/>
      </w:pPr>
      <w:proofErr w:type="gramStart"/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452,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1504).</w:t>
      </w:r>
      <w:proofErr w:type="gramEnd"/>
      <w:r>
        <w:rPr>
          <w:spacing w:val="7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порубочного билета и (или) разрешения на пересадку деревьев и кустарников 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67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41"/>
        </w:rPr>
        <w:t xml:space="preserve"> </w:t>
      </w:r>
      <w:r>
        <w:t>слова</w:t>
      </w:r>
    </w:p>
    <w:p w:rsidR="00603E14" w:rsidRDefault="007C31DC">
      <w:pPr>
        <w:pStyle w:val="a3"/>
        <w:spacing w:before="1" w:line="237" w:lineRule="auto"/>
        <w:ind w:right="226"/>
      </w:pPr>
      <w:proofErr w:type="gramStart"/>
      <w:r>
        <w:t>«в том числе обязательные требования по удалению (сносу), пересадке деревьев</w:t>
      </w:r>
      <w:r>
        <w:rPr>
          <w:spacing w:val="1"/>
        </w:rPr>
        <w:t xml:space="preserve"> </w:t>
      </w:r>
      <w:r>
        <w:t>и кустарников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порубочным</w:t>
      </w:r>
      <w:r>
        <w:rPr>
          <w:spacing w:val="70"/>
        </w:rPr>
        <w:t xml:space="preserve"> </w:t>
      </w:r>
      <w:r>
        <w:t>билетом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документы</w:t>
      </w:r>
      <w:r>
        <w:rPr>
          <w:spacing w:val="70"/>
        </w:rPr>
        <w:t xml:space="preserve"> </w:t>
      </w:r>
      <w:r>
        <w:t>(порубочный</w:t>
      </w:r>
      <w:r>
        <w:rPr>
          <w:spacing w:val="1"/>
        </w:rPr>
        <w:t xml:space="preserve"> </w:t>
      </w:r>
      <w:r>
        <w:t>билет,</w:t>
      </w:r>
      <w:r>
        <w:rPr>
          <w:spacing w:val="1"/>
        </w:rPr>
        <w:t xml:space="preserve"> </w:t>
      </w:r>
      <w:r>
        <w:t>р</w:t>
      </w:r>
      <w:r>
        <w:t>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случаях»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исключены.</w:t>
      </w:r>
      <w:proofErr w:type="gramEnd"/>
    </w:p>
    <w:p w:rsidR="00603E14" w:rsidRDefault="00603E14">
      <w:pPr>
        <w:spacing w:line="237" w:lineRule="auto"/>
        <w:sectPr w:rsidR="00603E14">
          <w:pgSz w:w="11910" w:h="16840"/>
          <w:pgMar w:top="880" w:right="620" w:bottom="280" w:left="980" w:header="720" w:footer="720" w:gutter="0"/>
          <w:cols w:space="720"/>
        </w:sectPr>
      </w:pPr>
    </w:p>
    <w:p w:rsidR="00603E14" w:rsidRDefault="00603E14">
      <w:pPr>
        <w:pStyle w:val="a3"/>
        <w:spacing w:before="4"/>
        <w:ind w:left="0"/>
        <w:jc w:val="left"/>
        <w:rPr>
          <w:sz w:val="17"/>
        </w:rPr>
      </w:pPr>
    </w:p>
    <w:sectPr w:rsidR="00603E1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F73"/>
    <w:multiLevelType w:val="hybridMultilevel"/>
    <w:tmpl w:val="EE2EED34"/>
    <w:lvl w:ilvl="0" w:tplc="650E6438">
      <w:numFmt w:val="bullet"/>
      <w:lvlText w:val="-"/>
      <w:lvlJc w:val="left"/>
      <w:pPr>
        <w:ind w:left="29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C145A">
      <w:numFmt w:val="bullet"/>
      <w:lvlText w:val="•"/>
      <w:lvlJc w:val="left"/>
      <w:pPr>
        <w:ind w:left="1300" w:hanging="178"/>
      </w:pPr>
      <w:rPr>
        <w:rFonts w:hint="default"/>
        <w:lang w:val="ru-RU" w:eastAsia="en-US" w:bidi="ar-SA"/>
      </w:rPr>
    </w:lvl>
    <w:lvl w:ilvl="2" w:tplc="01D23B8C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C83E8280">
      <w:numFmt w:val="bullet"/>
      <w:lvlText w:val="•"/>
      <w:lvlJc w:val="left"/>
      <w:pPr>
        <w:ind w:left="3302" w:hanging="178"/>
      </w:pPr>
      <w:rPr>
        <w:rFonts w:hint="default"/>
        <w:lang w:val="ru-RU" w:eastAsia="en-US" w:bidi="ar-SA"/>
      </w:rPr>
    </w:lvl>
    <w:lvl w:ilvl="4" w:tplc="C7301EE2">
      <w:numFmt w:val="bullet"/>
      <w:lvlText w:val="•"/>
      <w:lvlJc w:val="left"/>
      <w:pPr>
        <w:ind w:left="4303" w:hanging="178"/>
      </w:pPr>
      <w:rPr>
        <w:rFonts w:hint="default"/>
        <w:lang w:val="ru-RU" w:eastAsia="en-US" w:bidi="ar-SA"/>
      </w:rPr>
    </w:lvl>
    <w:lvl w:ilvl="5" w:tplc="474A79D8">
      <w:numFmt w:val="bullet"/>
      <w:lvlText w:val="•"/>
      <w:lvlJc w:val="left"/>
      <w:pPr>
        <w:ind w:left="5304" w:hanging="178"/>
      </w:pPr>
      <w:rPr>
        <w:rFonts w:hint="default"/>
        <w:lang w:val="ru-RU" w:eastAsia="en-US" w:bidi="ar-SA"/>
      </w:rPr>
    </w:lvl>
    <w:lvl w:ilvl="6" w:tplc="E112F844">
      <w:numFmt w:val="bullet"/>
      <w:lvlText w:val="•"/>
      <w:lvlJc w:val="left"/>
      <w:pPr>
        <w:ind w:left="6305" w:hanging="178"/>
      </w:pPr>
      <w:rPr>
        <w:rFonts w:hint="default"/>
        <w:lang w:val="ru-RU" w:eastAsia="en-US" w:bidi="ar-SA"/>
      </w:rPr>
    </w:lvl>
    <w:lvl w:ilvl="7" w:tplc="F0745C4E">
      <w:numFmt w:val="bullet"/>
      <w:lvlText w:val="•"/>
      <w:lvlJc w:val="left"/>
      <w:pPr>
        <w:ind w:left="7306" w:hanging="178"/>
      </w:pPr>
      <w:rPr>
        <w:rFonts w:hint="default"/>
        <w:lang w:val="ru-RU" w:eastAsia="en-US" w:bidi="ar-SA"/>
      </w:rPr>
    </w:lvl>
    <w:lvl w:ilvl="8" w:tplc="8A520510">
      <w:numFmt w:val="bullet"/>
      <w:lvlText w:val="•"/>
      <w:lvlJc w:val="left"/>
      <w:pPr>
        <w:ind w:left="8307" w:hanging="178"/>
      </w:pPr>
      <w:rPr>
        <w:rFonts w:hint="default"/>
        <w:lang w:val="ru-RU" w:eastAsia="en-US" w:bidi="ar-SA"/>
      </w:rPr>
    </w:lvl>
  </w:abstractNum>
  <w:abstractNum w:abstractNumId="1">
    <w:nsid w:val="56931A4E"/>
    <w:multiLevelType w:val="multilevel"/>
    <w:tmpl w:val="75BAC34C"/>
    <w:lvl w:ilvl="0">
      <w:start w:val="1"/>
      <w:numFmt w:val="decimal"/>
      <w:lvlText w:val="%1"/>
      <w:lvlJc w:val="left"/>
      <w:pPr>
        <w:ind w:left="297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51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E14"/>
    <w:rsid w:val="00603E14"/>
    <w:rsid w:val="007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7" w:right="2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7" w:right="2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</cp:lastModifiedBy>
  <cp:revision>3</cp:revision>
  <dcterms:created xsi:type="dcterms:W3CDTF">2024-03-22T08:03:00Z</dcterms:created>
  <dcterms:modified xsi:type="dcterms:W3CDTF">2024-03-22T08:45:00Z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